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United Nations (U.N.) Sustainable Goals:  (show video and then lead class discussion)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https://www.youtube.com/watch?v=sTt5YW7Pagc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Have you ever made a goal for yourself?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How did you reach your goal?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U.N. has made 17 sustainable goals for the world.  (We’ll talk about sustainability later!)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One of those goals is to eliminate extreme poverty.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What is poverty?  (lack of money)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What else do all people need to live a good life besides money?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Good health and medical care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Nutritious food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Clean water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Education and schools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Good services (energy, transportation, government, etc.)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Safety and security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Equal start and rights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Clean environment (land, oceans, animal habitats)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How can we help achieve these goals?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Learn about the 17 U.N. Sustainable Goals (we will do this!)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Take action to solve the problems.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Contact those who can help (mayor, governor, senators and representatives).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www.youtube.com/watch?v=sTt5YW7Pagc" TargetMode="External"/></Relationships>
</file>